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9959cecb3e7463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23075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KISTANJE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774.300,50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843.494,71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773.764,70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963.267,76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119.773,05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119.773,05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Ukupni prihodi iznose 843.494,71, što predstavlja rast za 8,9%, a ukupni rashodi iznose 963.267,76, što predstavlja rast od 24,5%. Rezultat takvog poslovanja je manjak prihoda i primitaka (šifra Y005) u  izvještajnom razdoblju koji iznosi 119.773,05 eura, što je rezultat knjiženja plaće za lipanj 30.06.2025. i tekućih računa koji nisu dospjeli na naplatu do izvještajnog razdoblja, već buduća naplata plaće za lipanj i tekućih računa dospijeva u srpnju. U skladu s odredbama Pravilnika o proračunskom računovodstvu i računskom planu u proračunskom računovodstvu se ne primjenjuje konto 193 - Rashodi budućih razdoblja što je posljedica da se rashodi priznaju u razdoblju nastanka, a prihodi po načelu naplate. Promjene u 2025. godini je posljedično dovelo do značajnog manjka u odnosu na izvještajno razdoblje prethodne godine.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682.383,29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755.980,51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w:t>
            </w:r>
          </w:p>
        </w:tc>
      </w:tr>
    </w:tbl>
    <w:p>
      <w:pPr>
        <w:spacing w:before="0" w:after="0"/>
      </w:pPr>
    </w:p>
    <w:p>
      <w:pPr>
        <w:jc w:val="both"/>
        <w:pStyle w:val="Normal"/>
        <w:spacing w:line="240" w:lineRule="auto"/>
      </w:pPr>
      <w:r>
        <w:rPr>
          <w:sz w:val="24"/>
          <w:rFonts w:ascii="Times New Roman" w:hAnsi="Times New Roman"/>
        </w:rPr>
        <w:t>Šifra 6361 Tekuće pomoći proračunskim korisnicima iz proračuna koji im nije nadležan u iznosu od 755.980,51 što predstavlja povećanje za 10,8% u izvještajnom razdoblju razdoblju tekuće godine za redovne plaće zaposlenika zbog povećanja osnovice za obračun plaće u javnim službama u 2025. godini, a primjenjiva se od 01.veljače 2025., materijalnih prava (jubilarne nagrade, pomoć za bolovanja) , uplate za prijevoz djece s teškoćama u razvoju, prehrane učenika ( Nacionalni projekt prehrane učenika) i higijenskih potrepština. Povećanje osnovice se također odnosi za odgajateljicu male škole, te se povećanje šifre 6361 odnosi i na istu.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16.477,02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Šifra 6381 obuhvaća Tekuće pomoći temeljem prijenosa EU sredstava, a u odnosu na ostvareno u izvještajnom razdoblju prethodne godine OŠ Kistanje projekte Erasmus+ ključna aktivnost 1 i projekt pod nazivom Daroviti u fokusu nisu ostvareni u izvještajnom razdoblju tekuće godine jer su isti završeni u 2024. godini.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Ostali nespomenuti prihodi obuhvaćaju sufinanciranje roditelja za prijevoz djece na izlete ili terensku nastavu kao što su kino i kazalište, te u izvještajnom razdoblju tekuće godine nije bilo sufinanciranja od strane roditelja za isto.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306,0</w:t>
            </w:r>
          </w:p>
        </w:tc>
      </w:tr>
    </w:tbl>
    <w:p>
      <w:pPr>
        <w:spacing w:before="0" w:after="0"/>
      </w:pPr>
    </w:p>
    <w:p>
      <w:pPr>
        <w:jc w:val="both"/>
        <w:pStyle w:val="Normal"/>
        <w:spacing w:line="240" w:lineRule="auto"/>
      </w:pPr>
      <w:r>
        <w:rPr>
          <w:sz w:val="24"/>
          <w:rFonts w:ascii="Times New Roman" w:hAnsi="Times New Roman"/>
        </w:rPr>
        <w:t>Šifra 6615 Prihodi od pruženih usluga iznose 802,82  što predstavlja značajno povećanje za 206,0% u odnosu na prethodno izvještajno razdoblje, a najvećim dijelom obuhvaća potraživanje sredstava za višak električne energije koju dobivamo putem solarnih panela, a potražujemo iznos jednom godišnje u tekućoj godini za prethodnu godinu. Prihodi se još odnose za najam sportske dvorane nogometnom klubu te za učeničku zadrugu koja prodajom svojih proizvoda uplaćuje sredstva kao polog na račun institucije.</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615.589,50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785.576,89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w:t>
            </w:r>
          </w:p>
        </w:tc>
      </w:tr>
    </w:tbl>
    <w:p>
      <w:pPr>
        <w:spacing w:before="0" w:after="0"/>
      </w:pPr>
    </w:p>
    <w:p>
      <w:pPr>
        <w:jc w:val="both"/>
        <w:pStyle w:val="Normal"/>
        <w:spacing w:line="240" w:lineRule="auto"/>
      </w:pPr>
      <w:r>
        <w:rPr>
          <w:sz w:val="24"/>
          <w:rFonts w:ascii="Times New Roman" w:hAnsi="Times New Roman"/>
        </w:rPr>
        <w:t>U izvještajnom razdoblju tekuće godine Šifra 31 iznosi 785.576,89, što obuhvaća povećanje od  27,6% u odnosu na izvještajno razdoblje prethodne godine. Povećanjem osnovice u javnim službama za redovne zaposlenike i odgajateljice male škole predstavlja rast šifre 31, povećanje se odnosi i na isplatu određenih materijalnih prava. Također, rashodi za zaposlene obuhvaćaju plaće pomoćnika u nastavi.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Šifra 3295 Pristojbe i naknade obuhvaćaju plaćanje naknada zbog neispunjenja obveze kvotnog zapošljavanja osoba s invaliditetom. Tijekom listopada 2024. godine OŠ Kistanje ispunila je obveznu kvotu zapošljavanja osoba s invaliditetom te više nije u obvezi plaćanja istoga.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na kraju izvještajnog razdoblju iznose 0,00 eura te se odnose isključivo na obveze čije je dospijeće bilo 30.lipnja 2025. ili ranije. Stanje nedospjelih obveza iznose 129.523,59 eura na kraju izvještajnog razdoblja, a obuhvaćaju obveze nastale zaključno sa 30.lipnja 2025., ali nisu dospjele do 30.lipnja 2025. Nedospjele obveze obuhvaćaju plaće za lipanj za redovne zaposlenike i pomoćnike u nastavi čije je dospijeće u srpnju 2025. godine. Iste obuhvaćaju obveze za materijalne rashode, tekuće račune, račun za prijevoz djece s teškoćama u razvoju i iznos za bolovanja preko HZZO-a. Obveze prema HZZO-u (bolovanja duža od 42 dana, bolovanja na dijete) zatvaraju se prema obavijesti Ministarstva financija.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c29959769c24ef5" /></Relationships>
</file>